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Varianti in corso d'opera a permessi di costruire che presentano i caratteri delle variazioni essenziali - Autorizzazione (PdC) /silenzio assenso art. 20,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nelle vvarianti in corso d'opera a permessi di costruire che presentano i caratteri delle variazioni essenziali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